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/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3" name="image2.png"/>
            <a:graphic>
              <a:graphicData uri="http://schemas.openxmlformats.org/drawingml/2006/picture">
                <pic:pic>
                  <pic:nvPicPr>
                    <pic:cNvPr descr="horizontal line" id="0" name="image2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Multi Head Attention ,  Positional Encoding and Layer Normalization 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10.06.2025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udap0a71nhf" w:id="3"/>
      <w:bookmarkEnd w:id="3"/>
      <w:r w:rsidDel="00000000" w:rsidR="00000000" w:rsidRPr="00000000">
        <w:rPr>
          <w:rtl w:val="0"/>
        </w:rPr>
        <w:t xml:space="preserve">Multi Head Attention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 sentence may have different contexts that cannot be captured by self attention that only capture a single context. A self attention is a head and we use multiple heads to capture different meanings.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E.g. The man saw the astronomer with a telescope.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Based on the similarity between “man” , “astronomer” and “telescope” we get different meanings.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bookmarkStart w:colFirst="0" w:colLast="0" w:name="_245qpfpd7xfa" w:id="4"/>
      <w:bookmarkEnd w:id="4"/>
      <w:r w:rsidDel="00000000" w:rsidR="00000000" w:rsidRPr="00000000">
        <w:rPr>
          <w:rtl w:val="0"/>
        </w:rPr>
        <w:t xml:space="preserve">How do we apply it ??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We can do it by introducing one more set of matrix “</w:t>
      </w:r>
      <m:oMath>
        <m:sSup>
          <m:sSupPr>
            <m:ctrlPr>
              <w:rPr/>
            </m:ctrlPr>
          </m:sSupPr>
          <m:e>
            <m:r>
              <w:rPr/>
              <m:t xml:space="preserve">Wq</m:t>
            </m:r>
          </m:e>
          <m:sup>
            <m:r>
              <w:rPr/>
              <m:t xml:space="preserve">1</m:t>
            </m:r>
          </m:sup>
        </m:sSup>
      </m:oMath>
      <w:r w:rsidDel="00000000" w:rsidR="00000000" w:rsidRPr="00000000">
        <w:rPr>
          <w:rtl w:val="0"/>
        </w:rPr>
        <w:t xml:space="preserve">” , “</w:t>
      </w:r>
      <m:oMath>
        <m:sSup>
          <m:sSupPr>
            <m:ctrlPr>
              <w:rPr/>
            </m:ctrlPr>
          </m:sSupPr>
          <m:e>
            <m:r>
              <w:rPr/>
              <m:t xml:space="preserve">Wk</m:t>
            </m:r>
          </m:e>
          <m:sup>
            <m:r>
              <w:rPr/>
              <m:t xml:space="preserve">1</m:t>
            </m:r>
          </m:sup>
        </m:sSup>
      </m:oMath>
      <w:r w:rsidDel="00000000" w:rsidR="00000000" w:rsidRPr="00000000">
        <w:rPr>
          <w:rtl w:val="0"/>
        </w:rPr>
        <w:t xml:space="preserve">” , “</w:t>
      </w:r>
      <m:oMath>
        <m:sSup>
          <m:sSupPr>
            <m:ctrlPr>
              <w:rPr/>
            </m:ctrlPr>
          </m:sSupPr>
          <m:e>
            <m:r>
              <w:rPr/>
              <m:t xml:space="preserve">Wv</m:t>
            </m:r>
          </m:e>
          <m:sup>
            <m:r>
              <w:rPr/>
              <m:t xml:space="preserve">1</m:t>
            </m:r>
          </m:sup>
        </m:sSup>
      </m:oMath>
      <w:r w:rsidDel="00000000" w:rsidR="00000000" w:rsidRPr="00000000">
        <w:rPr>
          <w:rtl w:val="0"/>
        </w:rPr>
        <w:t xml:space="preserve">” and  “</w:t>
      </w:r>
      <m:oMath>
        <m:sSup>
          <m:sSupPr>
            <m:ctrlPr>
              <w:rPr/>
            </m:ctrlPr>
          </m:sSupPr>
          <m:e>
            <m:r>
              <w:rPr/>
              <m:t xml:space="preserve">Wq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” , “</w:t>
      </w:r>
      <m:oMath>
        <m:sSup>
          <m:sSupPr>
            <m:ctrlPr>
              <w:rPr/>
            </m:ctrlPr>
          </m:sSupPr>
          <m:e>
            <m:r>
              <w:rPr/>
              <m:t xml:space="preserve">Wk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”, “</w:t>
      </w:r>
      <m:oMath>
        <m:sSup>
          <m:sSupPr>
            <m:ctrlPr>
              <w:rPr/>
            </m:ctrlPr>
          </m:sSupPr>
          <m:e>
            <m:r>
              <w:rPr/>
              <m:t xml:space="preserve">Wk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”. Thus from it we get 2 different sets of vectors.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152400</wp:posOffset>
            </wp:positionV>
            <wp:extent cx="5943600" cy="1371600"/>
            <wp:effectExtent b="25400" l="25400" r="25400" t="25400"/>
            <wp:wrapSquare wrapText="bothSides" distB="114300" distT="114300" distL="114300" distR="11430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We get two contextual embeddings that combine by linear transformation where . We have random weights in the matrix that are trained during training.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3881438" cy="2792893"/>
            <wp:effectExtent b="25400" l="25400" r="25400" t="25400"/>
            <wp:wrapSquare wrapText="bothSides" distB="114300" distT="114300" distL="114300" distR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279289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In transformers we use 8 heads .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We have 512 dim embeddings that are divided between 8 heads reducing computation and each head gets 1/8 th of dimension.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4095750</wp:posOffset>
            </wp:positionH>
            <wp:positionV relativeFrom="paragraph">
              <wp:posOffset>419100</wp:posOffset>
            </wp:positionV>
            <wp:extent cx="1785938" cy="1224643"/>
            <wp:effectExtent b="0" l="0" r="0" t="0"/>
            <wp:wrapSquare wrapText="bothSides" distB="114300" distT="114300" distL="114300" distR="1143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2246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2238375</wp:posOffset>
            </wp:positionV>
            <wp:extent cx="5943600" cy="2537823"/>
            <wp:effectExtent b="25400" l="25400" r="25400" t="25400"/>
            <wp:wrapSquare wrapText="bothSides" distB="114300" distT="114300" distL="114300" distR="11430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82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419100</wp:posOffset>
            </wp:positionV>
            <wp:extent cx="3895725" cy="1403698"/>
            <wp:effectExtent b="25400" l="25400" r="25400" t="2540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40369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114300</wp:posOffset>
            </wp:positionV>
            <wp:extent cx="5943600" cy="2565400"/>
            <wp:effectExtent b="25400" l="25400" r="25400" t="25400"/>
            <wp:wrapSquare wrapText="bothSides" distB="114300" distT="114300" distL="114300" distR="11430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spacing w:before="0" w:lineRule="auto"/>
        <w:rPr/>
      </w:pPr>
      <w:bookmarkStart w:colFirst="0" w:colLast="0" w:name="_pfapcjv33p69" w:id="5"/>
      <w:bookmarkEnd w:id="5"/>
      <w:r w:rsidDel="00000000" w:rsidR="00000000" w:rsidRPr="00000000">
        <w:rPr>
          <w:rtl w:val="0"/>
        </w:rPr>
        <w:t xml:space="preserve">Positional Encoding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To add position vector to the word embedding because sequence matters and attention lacks in it.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One simple solution is to blindly add pos at the end of the vector but that will be an unbounded range towards the upper limit causing problems in backpropagation. 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Problems : 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Unbounded 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Discrete values  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Can’t capture relative position.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Sin and Cos functions can replace them.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 What we can do is to find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519488" cy="1720248"/>
            <wp:effectExtent b="25400" l="25400" r="25400" t="25400"/>
            <wp:wrapSquare wrapText="bothSides" distB="114300" distT="114300" distL="114300" distR="11430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13068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72024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Y = sin(position)</w:t>
        <w:tab/>
        <w:t xml:space="preserve">that can be added. 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But the problem is that the position of each vector should be unique to translate correctly but sin is a periodic function that repeats. 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A solution was introduced to also use the Cos function and make a 2-D vector of it.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247198" cy="1633538"/>
            <wp:effectExtent b="25400" l="25400" r="25400" t="25400"/>
            <wp:wrapSquare wrapText="bothSides" distB="114300" distT="114300" distL="114300" distR="1143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198" cy="16335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[Sin(pos) , Cos(pos)]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Reduces the chances of repetition .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For more, make new pairs of Sin and Cos.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428625</wp:posOffset>
            </wp:positionV>
            <wp:extent cx="2111615" cy="1910817"/>
            <wp:effectExtent b="25400" l="25400" r="25400" t="25400"/>
            <wp:wrapSquare wrapText="bothSides" distB="114300" distT="114300" distL="114300" distR="1143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1615" cy="191081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 2-D , 4-D , 6-D as the same dimension of the word embedding.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E.g. </w:t>
        <w:tab/>
        <w:t xml:space="preserve">River(6_dim) </w:t>
        <w:tab/>
        <w:tab/>
        <w:t xml:space="preserve">Bank(6_dim)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ab/>
        <w:t xml:space="preserve">    +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Pos Enc(6-dim)</w:t>
        <w:tab/>
        <w:t xml:space="preserve">pos Enc(6-dim)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Resultant also a 6_dim vector. We do not concatenate them because that would increase computational complexity by 12-dim.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[ _ , _ , _ , _ , _ , _ ] is the pos Encoding. Starting 2 will be Sin(pos) and Cos(pos)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Next2 will be Sin(pos/2) and Cos(pos/2) then next2 , Sin(pos/3) and Cos(pos/3). This is how it goes on Reducing chances to repeat very negligibly.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2743200</wp:posOffset>
            </wp:positionH>
            <wp:positionV relativeFrom="paragraph">
              <wp:posOffset>371475</wp:posOffset>
            </wp:positionV>
            <wp:extent cx="3300413" cy="1560291"/>
            <wp:effectExtent b="25400" l="25400" r="25400" t="25400"/>
            <wp:wrapSquare wrapText="bothSides" distB="114300" distT="114300" distL="114300" distR="11430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56029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 xml:space="preserve">As we go for high dimensions, frequency reduces.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114300</wp:posOffset>
            </wp:positionV>
            <wp:extent cx="2914650" cy="1500188"/>
            <wp:effectExtent b="25400" l="25400" r="25400" t="25400"/>
            <wp:wrapSquare wrapText="bothSides" distB="114300" distT="114300" distL="114300" distR="11430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5001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before="0" w:lineRule="auto"/>
        <w:rPr/>
      </w:pPr>
      <w:bookmarkStart w:colFirst="0" w:colLast="0" w:name="_vewlju51yks" w:id="6"/>
      <w:bookmarkEnd w:id="6"/>
      <w:r w:rsidDel="00000000" w:rsidR="00000000" w:rsidRPr="00000000">
        <w:rPr>
          <w:rtl w:val="0"/>
        </w:rPr>
        <w:t xml:space="preserve">Layer Normalization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We do it in transformers because it is done across features while avoiding Batch Normalization because that is done across Batches.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The main problem in using Batch Normalization in Transformers is , If we have 32 sentences in a batch with max words 100 and min words 30 so every time a lot of padding will be added.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-238124</wp:posOffset>
            </wp:positionH>
            <wp:positionV relativeFrom="paragraph">
              <wp:posOffset>171450</wp:posOffset>
            </wp:positionV>
            <wp:extent cx="3400425" cy="1137085"/>
            <wp:effectExtent b="25400" l="25400" r="25400" t="25400"/>
            <wp:wrapSquare wrapText="bothSides" distB="114300" distT="114300" distL="114300" distR="1143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13708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3429000</wp:posOffset>
            </wp:positionH>
            <wp:positionV relativeFrom="paragraph">
              <wp:posOffset>171450</wp:posOffset>
            </wp:positionV>
            <wp:extent cx="2528888" cy="2187565"/>
            <wp:effectExtent b="25400" l="25400" r="25400" t="25400"/>
            <wp:wrapSquare wrapText="bothSides" distB="114300" distT="114300" distL="114300" distR="1143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18756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Thus to calculate the mean of such data having a lot of zeros would give an incorrect mean.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-266699</wp:posOffset>
            </wp:positionH>
            <wp:positionV relativeFrom="paragraph">
              <wp:posOffset>238125</wp:posOffset>
            </wp:positionV>
            <wp:extent cx="3252788" cy="1638151"/>
            <wp:effectExtent b="25400" l="25400" r="25400" t="25400"/>
            <wp:wrapSquare wrapText="bothSides" distB="114300" distT="114300" distL="114300" distR="11430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63815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Thus layer normalization is done because it calculates mean across features.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This would cause an impact on padded rows since it is calculated individually.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-266699</wp:posOffset>
            </wp:positionH>
            <wp:positionV relativeFrom="paragraph">
              <wp:posOffset>190500</wp:posOffset>
            </wp:positionV>
            <wp:extent cx="4500563" cy="2113245"/>
            <wp:effectExtent b="25400" l="25400" r="25400" t="25400"/>
            <wp:wrapSquare wrapText="bothSides" distB="114300" distT="114300" distL="114300" distR="11430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11324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headerReference r:id="rId23" w:type="first"/>
      <w:footerReference r:id="rId24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3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7"/>
    <w:bookmarkEnd w:id="7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1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6.png"/><Relationship Id="rId22" Type="http://schemas.openxmlformats.org/officeDocument/2006/relationships/header" Target="header1.xml"/><Relationship Id="rId10" Type="http://schemas.openxmlformats.org/officeDocument/2006/relationships/image" Target="media/image16.png"/><Relationship Id="rId21" Type="http://schemas.openxmlformats.org/officeDocument/2006/relationships/image" Target="media/image11.png"/><Relationship Id="rId13" Type="http://schemas.openxmlformats.org/officeDocument/2006/relationships/image" Target="media/image8.png"/><Relationship Id="rId24" Type="http://schemas.openxmlformats.org/officeDocument/2006/relationships/footer" Target="footer1.xml"/><Relationship Id="rId12" Type="http://schemas.openxmlformats.org/officeDocument/2006/relationships/image" Target="media/image15.png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3.png"/><Relationship Id="rId14" Type="http://schemas.openxmlformats.org/officeDocument/2006/relationships/image" Target="media/image14.png"/><Relationship Id="rId17" Type="http://schemas.openxmlformats.org/officeDocument/2006/relationships/image" Target="media/image17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.png"/><Relationship Id="rId18" Type="http://schemas.openxmlformats.org/officeDocument/2006/relationships/image" Target="media/image5.png"/><Relationship Id="rId7" Type="http://schemas.openxmlformats.org/officeDocument/2006/relationships/image" Target="media/image12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